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164C" w14:textId="6A0EA9DB" w:rsidR="00760E2D" w:rsidRDefault="00760E2D" w:rsidP="00760E2D">
      <w:pPr>
        <w:pStyle w:val="NoSpacing"/>
        <w:rPr>
          <w:b/>
          <w:sz w:val="50"/>
          <w:szCs w:val="50"/>
        </w:rPr>
      </w:pPr>
      <w:r w:rsidRPr="00760E2D">
        <w:rPr>
          <w:b/>
          <w:sz w:val="50"/>
          <w:szCs w:val="50"/>
        </w:rPr>
        <w:t>TREATING CUSTOMERS FAIRLY (TCF) POLICY</w:t>
      </w:r>
    </w:p>
    <w:p w14:paraId="56DF89CB" w14:textId="77777777" w:rsidR="001A329F" w:rsidRDefault="001A329F" w:rsidP="00760E2D">
      <w:pPr>
        <w:pStyle w:val="NoSpacing"/>
        <w:rPr>
          <w:b/>
          <w:sz w:val="50"/>
          <w:szCs w:val="50"/>
        </w:rPr>
      </w:pPr>
    </w:p>
    <w:p w14:paraId="4F972BE5" w14:textId="28AED9A0" w:rsidR="001A329F" w:rsidRPr="00760E2D" w:rsidRDefault="001A329F" w:rsidP="00760E2D">
      <w:pPr>
        <w:pStyle w:val="NoSpacing"/>
        <w:rPr>
          <w:b/>
          <w:sz w:val="50"/>
          <w:szCs w:val="50"/>
        </w:rPr>
      </w:pPr>
      <w:r>
        <w:rPr>
          <w:b/>
          <w:sz w:val="50"/>
          <w:szCs w:val="50"/>
        </w:rPr>
        <w:t>XYZ INSURANCE BROKERS</w:t>
      </w:r>
    </w:p>
    <w:p w14:paraId="7C3042F0" w14:textId="77777777" w:rsidR="00760E2D" w:rsidRDefault="00760E2D" w:rsidP="00760E2D">
      <w:pPr>
        <w:pStyle w:val="NoSpacing"/>
      </w:pPr>
    </w:p>
    <w:p w14:paraId="7281073A" w14:textId="77777777" w:rsidR="00B0733E" w:rsidRDefault="00B0733E" w:rsidP="00B0733E">
      <w:pPr>
        <w:pStyle w:val="NoSpacing"/>
        <w:spacing w:line="360" w:lineRule="auto"/>
        <w:rPr>
          <w:rFonts w:asciiTheme="minorHAnsi" w:hAnsiTheme="minorHAnsi" w:cstheme="minorHAnsi"/>
          <w:b/>
          <w:bCs/>
          <w:sz w:val="24"/>
          <w:szCs w:val="24"/>
          <w:u w:val="single"/>
        </w:rPr>
      </w:pPr>
    </w:p>
    <w:p w14:paraId="16D5AD26" w14:textId="3C004C6F" w:rsidR="00B0733E" w:rsidRPr="00B0733E" w:rsidRDefault="00B0733E" w:rsidP="00B0733E">
      <w:pPr>
        <w:pStyle w:val="NoSpacing"/>
        <w:spacing w:line="360" w:lineRule="auto"/>
        <w:rPr>
          <w:rFonts w:asciiTheme="minorHAnsi" w:hAnsiTheme="minorHAnsi" w:cstheme="minorHAnsi"/>
          <w:b/>
          <w:bCs/>
          <w:sz w:val="24"/>
          <w:szCs w:val="24"/>
          <w:u w:val="single"/>
        </w:rPr>
      </w:pPr>
      <w:r w:rsidRPr="00B0733E">
        <w:rPr>
          <w:rFonts w:asciiTheme="minorHAnsi" w:hAnsiTheme="minorHAnsi" w:cstheme="minorHAnsi"/>
          <w:b/>
          <w:bCs/>
          <w:sz w:val="24"/>
          <w:szCs w:val="24"/>
          <w:u w:val="single"/>
        </w:rPr>
        <w:t>Introduction</w:t>
      </w:r>
    </w:p>
    <w:p w14:paraId="3263EA15" w14:textId="609031DC" w:rsidR="001A329F" w:rsidRPr="00F109F0" w:rsidRDefault="00B0733E" w:rsidP="00B0733E">
      <w:pPr>
        <w:pStyle w:val="NoSpacing"/>
        <w:spacing w:line="360" w:lineRule="auto"/>
        <w:rPr>
          <w:rFonts w:asciiTheme="minorHAnsi" w:hAnsiTheme="minorHAnsi" w:cstheme="minorHAnsi"/>
          <w:sz w:val="24"/>
          <w:szCs w:val="24"/>
        </w:rPr>
      </w:pPr>
      <w:r>
        <w:rPr>
          <w:rFonts w:ascii="Arial" w:hAnsi="Arial" w:cs="Arial"/>
        </w:rPr>
        <w:t>TCF</w:t>
      </w:r>
      <w:r w:rsidR="001A329F" w:rsidRPr="001A329F">
        <w:rPr>
          <w:rFonts w:asciiTheme="minorHAnsi" w:hAnsiTheme="minorHAnsi" w:cstheme="minorHAnsi"/>
          <w:sz w:val="24"/>
          <w:szCs w:val="24"/>
        </w:rPr>
        <w:t xml:space="preserve"> is a regulatory framework set by the Financial Sector Conduct Authority (FSCA)</w:t>
      </w:r>
      <w:r w:rsidR="001A329F" w:rsidRPr="00F109F0">
        <w:rPr>
          <w:rFonts w:asciiTheme="minorHAnsi" w:hAnsiTheme="minorHAnsi" w:cstheme="minorHAnsi"/>
          <w:sz w:val="24"/>
          <w:szCs w:val="24"/>
        </w:rPr>
        <w:t>. Its and outcome based regulatory and supervisory approach that shifts the responsibility of protecting consumers from the Regulator to the FSP.</w:t>
      </w:r>
    </w:p>
    <w:p w14:paraId="7C63651E" w14:textId="77777777" w:rsidR="00F109F0" w:rsidRPr="00F109F0" w:rsidRDefault="00F109F0" w:rsidP="00B0733E">
      <w:pPr>
        <w:pStyle w:val="NoSpacing"/>
        <w:spacing w:line="276" w:lineRule="auto"/>
        <w:rPr>
          <w:rFonts w:asciiTheme="minorHAnsi" w:hAnsiTheme="minorHAnsi" w:cstheme="minorHAnsi"/>
          <w:sz w:val="24"/>
          <w:szCs w:val="24"/>
        </w:rPr>
      </w:pPr>
    </w:p>
    <w:p w14:paraId="6BAB89BA" w14:textId="59F63124" w:rsidR="001A329F" w:rsidRPr="001A329F" w:rsidRDefault="00F109F0" w:rsidP="00B0733E">
      <w:pPr>
        <w:pStyle w:val="NoSpacing"/>
        <w:spacing w:line="276" w:lineRule="auto"/>
        <w:rPr>
          <w:rFonts w:asciiTheme="minorHAnsi" w:hAnsiTheme="minorHAnsi" w:cstheme="minorHAnsi"/>
          <w:sz w:val="24"/>
          <w:szCs w:val="24"/>
        </w:rPr>
      </w:pPr>
      <w:proofErr w:type="gramStart"/>
      <w:r w:rsidRPr="00F109F0">
        <w:rPr>
          <w:rFonts w:asciiTheme="minorHAnsi" w:hAnsiTheme="minorHAnsi" w:cstheme="minorHAnsi"/>
          <w:sz w:val="24"/>
          <w:szCs w:val="24"/>
        </w:rPr>
        <w:t>XYZ  Broker’s</w:t>
      </w:r>
      <w:proofErr w:type="gramEnd"/>
      <w:r w:rsidRPr="00F109F0">
        <w:rPr>
          <w:rFonts w:asciiTheme="minorHAnsi" w:hAnsiTheme="minorHAnsi" w:cstheme="minorHAnsi"/>
          <w:sz w:val="24"/>
          <w:szCs w:val="24"/>
        </w:rPr>
        <w:t xml:space="preserve"> </w:t>
      </w:r>
      <w:r w:rsidR="001A329F" w:rsidRPr="001A329F">
        <w:rPr>
          <w:rFonts w:asciiTheme="minorHAnsi" w:hAnsiTheme="minorHAnsi" w:cstheme="minorHAnsi"/>
          <w:sz w:val="24"/>
          <w:szCs w:val="24"/>
        </w:rPr>
        <w:t>TCF objectives</w:t>
      </w:r>
      <w:r w:rsidR="001A329F" w:rsidRPr="00F109F0">
        <w:rPr>
          <w:rFonts w:asciiTheme="minorHAnsi" w:hAnsiTheme="minorHAnsi" w:cstheme="minorHAnsi"/>
          <w:sz w:val="24"/>
          <w:szCs w:val="24"/>
        </w:rPr>
        <w:t xml:space="preserve"> should</w:t>
      </w:r>
      <w:r w:rsidR="00B0733E">
        <w:rPr>
          <w:rFonts w:asciiTheme="minorHAnsi" w:hAnsiTheme="minorHAnsi" w:cstheme="minorHAnsi"/>
          <w:sz w:val="24"/>
          <w:szCs w:val="24"/>
        </w:rPr>
        <w:t xml:space="preserve"> place </w:t>
      </w:r>
      <w:r w:rsidR="001A329F" w:rsidRPr="00F109F0">
        <w:rPr>
          <w:rFonts w:asciiTheme="minorHAnsi" w:hAnsiTheme="minorHAnsi" w:cstheme="minorHAnsi"/>
          <w:sz w:val="24"/>
          <w:szCs w:val="24"/>
        </w:rPr>
        <w:t xml:space="preserve"> </w:t>
      </w:r>
      <w:r w:rsidRPr="00F109F0">
        <w:rPr>
          <w:rFonts w:asciiTheme="minorHAnsi" w:hAnsiTheme="minorHAnsi" w:cstheme="minorHAnsi"/>
          <w:sz w:val="24"/>
          <w:szCs w:val="24"/>
        </w:rPr>
        <w:t>their customers</w:t>
      </w:r>
      <w:r w:rsidR="001A329F" w:rsidRPr="001A329F">
        <w:rPr>
          <w:rFonts w:asciiTheme="minorHAnsi" w:hAnsiTheme="minorHAnsi" w:cstheme="minorHAnsi"/>
          <w:sz w:val="24"/>
          <w:szCs w:val="24"/>
        </w:rPr>
        <w:t xml:space="preserve"> at the </w:t>
      </w:r>
      <w:proofErr w:type="spellStart"/>
      <w:r w:rsidR="001A329F" w:rsidRPr="001A329F">
        <w:rPr>
          <w:rFonts w:asciiTheme="minorHAnsi" w:hAnsiTheme="minorHAnsi" w:cstheme="minorHAnsi"/>
          <w:sz w:val="24"/>
          <w:szCs w:val="24"/>
        </w:rPr>
        <w:t>cent</w:t>
      </w:r>
      <w:r w:rsidRPr="00F109F0">
        <w:rPr>
          <w:rFonts w:asciiTheme="minorHAnsi" w:hAnsiTheme="minorHAnsi" w:cstheme="minorHAnsi"/>
          <w:sz w:val="24"/>
          <w:szCs w:val="24"/>
        </w:rPr>
        <w:t>er</w:t>
      </w:r>
      <w:proofErr w:type="spellEnd"/>
      <w:r w:rsidR="001A329F" w:rsidRPr="001A329F">
        <w:rPr>
          <w:rFonts w:asciiTheme="minorHAnsi" w:hAnsiTheme="minorHAnsi" w:cstheme="minorHAnsi"/>
          <w:sz w:val="24"/>
          <w:szCs w:val="24"/>
        </w:rPr>
        <w:t xml:space="preserve"> of their business aiming to achieve the six TCF outcomes in the fullest sense. </w:t>
      </w:r>
    </w:p>
    <w:p w14:paraId="6B9CFE15" w14:textId="08FA0B74" w:rsidR="001A329F" w:rsidRDefault="001A329F" w:rsidP="00B0733E">
      <w:pPr>
        <w:pStyle w:val="NoSpacing"/>
        <w:spacing w:line="276" w:lineRule="auto"/>
        <w:rPr>
          <w:rFonts w:asciiTheme="minorHAnsi" w:hAnsiTheme="minorHAnsi" w:cstheme="minorHAnsi"/>
          <w:sz w:val="24"/>
          <w:szCs w:val="24"/>
        </w:rPr>
      </w:pPr>
    </w:p>
    <w:p w14:paraId="7B961A4F" w14:textId="45B58C13" w:rsidR="00B0733E" w:rsidRPr="00B0733E" w:rsidRDefault="00B0733E" w:rsidP="00B0733E">
      <w:pPr>
        <w:pStyle w:val="NoSpacing"/>
        <w:spacing w:line="276" w:lineRule="auto"/>
        <w:rPr>
          <w:rFonts w:asciiTheme="minorHAnsi" w:hAnsiTheme="minorHAnsi" w:cstheme="minorHAnsi"/>
          <w:b/>
          <w:bCs/>
          <w:sz w:val="24"/>
          <w:szCs w:val="24"/>
          <w:u w:val="single"/>
        </w:rPr>
      </w:pPr>
      <w:r w:rsidRPr="00B0733E">
        <w:rPr>
          <w:rFonts w:asciiTheme="minorHAnsi" w:hAnsiTheme="minorHAnsi" w:cstheme="minorHAnsi"/>
          <w:b/>
          <w:bCs/>
          <w:sz w:val="24"/>
          <w:szCs w:val="24"/>
          <w:u w:val="single"/>
        </w:rPr>
        <w:t>The Six TCF Outcomes</w:t>
      </w:r>
    </w:p>
    <w:p w14:paraId="7D2CD550" w14:textId="77777777" w:rsidR="00B0733E" w:rsidRDefault="00B0733E" w:rsidP="00B0733E">
      <w:pPr>
        <w:pStyle w:val="NoSpacing"/>
        <w:spacing w:line="276" w:lineRule="auto"/>
        <w:rPr>
          <w:rFonts w:asciiTheme="minorHAnsi" w:hAnsiTheme="minorHAnsi" w:cstheme="minorHAnsi"/>
          <w:sz w:val="24"/>
          <w:szCs w:val="24"/>
        </w:rPr>
      </w:pPr>
    </w:p>
    <w:p w14:paraId="0DB4D24F" w14:textId="60CB9555" w:rsidR="001A329F" w:rsidRPr="00F109F0"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sz w:val="24"/>
          <w:szCs w:val="24"/>
        </w:rPr>
        <w:t>The TCF outcomes</w:t>
      </w:r>
      <w:r w:rsidRPr="00F109F0">
        <w:rPr>
          <w:rFonts w:asciiTheme="minorHAnsi" w:hAnsiTheme="minorHAnsi" w:cstheme="minorHAnsi"/>
          <w:sz w:val="24"/>
          <w:szCs w:val="24"/>
        </w:rPr>
        <w:t xml:space="preserve"> </w:t>
      </w:r>
      <w:r w:rsidRPr="001A329F">
        <w:rPr>
          <w:rFonts w:asciiTheme="minorHAnsi" w:hAnsiTheme="minorHAnsi" w:cstheme="minorHAnsi"/>
          <w:sz w:val="24"/>
          <w:szCs w:val="24"/>
        </w:rPr>
        <w:t>are defined by the FSCA as follows:</w:t>
      </w:r>
    </w:p>
    <w:p w14:paraId="5C0B7F4A" w14:textId="77777777" w:rsidR="001A329F" w:rsidRPr="001A329F" w:rsidRDefault="001A329F" w:rsidP="00B0733E">
      <w:pPr>
        <w:pStyle w:val="NoSpacing"/>
        <w:spacing w:line="276" w:lineRule="auto"/>
        <w:rPr>
          <w:rFonts w:asciiTheme="minorHAnsi" w:hAnsiTheme="minorHAnsi" w:cstheme="minorHAnsi"/>
          <w:sz w:val="24"/>
          <w:szCs w:val="24"/>
        </w:rPr>
      </w:pPr>
    </w:p>
    <w:p w14:paraId="6CF4EB1A" w14:textId="77777777" w:rsidR="001A329F" w:rsidRPr="001A329F"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b/>
          <w:bCs/>
          <w:sz w:val="24"/>
          <w:szCs w:val="24"/>
        </w:rPr>
        <w:t>TCF Outcome 1</w:t>
      </w:r>
      <w:r w:rsidRPr="001A329F">
        <w:rPr>
          <w:rFonts w:asciiTheme="minorHAnsi" w:hAnsiTheme="minorHAnsi" w:cstheme="minorHAnsi"/>
          <w:sz w:val="24"/>
          <w:szCs w:val="24"/>
        </w:rPr>
        <w:t> – Customers must feel confident that they are dealing with an FSP where TCF is at the core of their culture.</w:t>
      </w:r>
    </w:p>
    <w:p w14:paraId="0AEC2C73" w14:textId="77777777" w:rsidR="001A329F" w:rsidRPr="001A329F"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b/>
          <w:bCs/>
          <w:sz w:val="24"/>
          <w:szCs w:val="24"/>
        </w:rPr>
        <w:t>TCF Outcome 2</w:t>
      </w:r>
      <w:r w:rsidRPr="001A329F">
        <w:rPr>
          <w:rFonts w:asciiTheme="minorHAnsi" w:hAnsiTheme="minorHAnsi" w:cstheme="minorHAnsi"/>
          <w:sz w:val="24"/>
          <w:szCs w:val="24"/>
        </w:rPr>
        <w:t> – Products and Services marketed and sold are designed to meet the needs of identified customer groups and are targeted accordingly. </w:t>
      </w:r>
    </w:p>
    <w:p w14:paraId="2171EFC0" w14:textId="77777777" w:rsidR="001A329F" w:rsidRPr="001A329F"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b/>
          <w:bCs/>
          <w:sz w:val="24"/>
          <w:szCs w:val="24"/>
        </w:rPr>
        <w:t>TCF Outcome 3</w:t>
      </w:r>
      <w:r w:rsidRPr="001A329F">
        <w:rPr>
          <w:rFonts w:asciiTheme="minorHAnsi" w:hAnsiTheme="minorHAnsi" w:cstheme="minorHAnsi"/>
          <w:sz w:val="24"/>
          <w:szCs w:val="24"/>
        </w:rPr>
        <w:t> – Customers are provided with clear information and kept appropriately informed before, during and after point of sale.</w:t>
      </w:r>
    </w:p>
    <w:p w14:paraId="2B076687" w14:textId="107442BC" w:rsidR="001A329F" w:rsidRPr="001A329F"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b/>
          <w:bCs/>
          <w:sz w:val="24"/>
          <w:szCs w:val="24"/>
        </w:rPr>
        <w:t>TCF Outcome 4</w:t>
      </w:r>
      <w:r w:rsidRPr="001A329F">
        <w:rPr>
          <w:rFonts w:asciiTheme="minorHAnsi" w:hAnsiTheme="minorHAnsi" w:cstheme="minorHAnsi"/>
          <w:sz w:val="24"/>
          <w:szCs w:val="24"/>
        </w:rPr>
        <w:t xml:space="preserve"> – Where advice is given, it is suitable and takes account of customer </w:t>
      </w:r>
      <w:r w:rsidRPr="00F109F0">
        <w:rPr>
          <w:rFonts w:asciiTheme="minorHAnsi" w:hAnsiTheme="minorHAnsi" w:cstheme="minorHAnsi"/>
          <w:sz w:val="24"/>
          <w:szCs w:val="24"/>
        </w:rPr>
        <w:t>circumstances.</w:t>
      </w:r>
    </w:p>
    <w:p w14:paraId="55F51159" w14:textId="77777777" w:rsidR="001A329F" w:rsidRPr="001A329F" w:rsidRDefault="001A329F" w:rsidP="00B0733E">
      <w:pPr>
        <w:pStyle w:val="NoSpacing"/>
        <w:spacing w:line="276" w:lineRule="auto"/>
        <w:rPr>
          <w:rFonts w:asciiTheme="minorHAnsi" w:hAnsiTheme="minorHAnsi" w:cstheme="minorHAnsi"/>
          <w:sz w:val="24"/>
          <w:szCs w:val="24"/>
        </w:rPr>
      </w:pPr>
      <w:r w:rsidRPr="001A329F">
        <w:rPr>
          <w:rFonts w:asciiTheme="minorHAnsi" w:hAnsiTheme="minorHAnsi" w:cstheme="minorHAnsi"/>
          <w:b/>
          <w:bCs/>
          <w:sz w:val="24"/>
          <w:szCs w:val="24"/>
        </w:rPr>
        <w:t>TCF Outcome 5</w:t>
      </w:r>
      <w:r w:rsidRPr="001A329F">
        <w:rPr>
          <w:rFonts w:asciiTheme="minorHAnsi" w:hAnsiTheme="minorHAnsi" w:cstheme="minorHAnsi"/>
          <w:sz w:val="24"/>
          <w:szCs w:val="24"/>
        </w:rPr>
        <w:t> – Products perform as companies have led customers to expect, and service is of an acceptable standard and as they have been led to expect</w:t>
      </w:r>
      <w:r w:rsidRPr="001A329F">
        <w:rPr>
          <w:rFonts w:asciiTheme="minorHAnsi" w:hAnsiTheme="minorHAnsi" w:cstheme="minorHAnsi"/>
          <w:b/>
          <w:bCs/>
          <w:sz w:val="24"/>
          <w:szCs w:val="24"/>
        </w:rPr>
        <w:t>.</w:t>
      </w:r>
    </w:p>
    <w:p w14:paraId="20E57E63" w14:textId="64ABA16E" w:rsidR="00760E2D" w:rsidRPr="00F109F0" w:rsidRDefault="001A329F"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b/>
          <w:bCs/>
          <w:sz w:val="24"/>
          <w:szCs w:val="24"/>
        </w:rPr>
        <w:t>TCF Outcome 6</w:t>
      </w:r>
      <w:r w:rsidRPr="00F109F0">
        <w:rPr>
          <w:rFonts w:asciiTheme="minorHAnsi" w:hAnsiTheme="minorHAnsi" w:cstheme="minorHAnsi"/>
          <w:sz w:val="24"/>
          <w:szCs w:val="24"/>
        </w:rPr>
        <w:t> – Customers do not face unreasonable post-sale barriers when they want to change a product, switch providers, submit a claim or make a complaint</w:t>
      </w:r>
      <w:r w:rsidRPr="00F109F0">
        <w:rPr>
          <w:rFonts w:asciiTheme="minorHAnsi" w:hAnsiTheme="minorHAnsi" w:cstheme="minorHAnsi"/>
          <w:sz w:val="24"/>
          <w:szCs w:val="24"/>
        </w:rPr>
        <w:t>.</w:t>
      </w:r>
    </w:p>
    <w:p w14:paraId="275CF3EC" w14:textId="34065AFC" w:rsidR="001A329F" w:rsidRPr="00F109F0" w:rsidRDefault="001A329F" w:rsidP="00B0733E">
      <w:pPr>
        <w:pStyle w:val="NoSpacing"/>
        <w:spacing w:line="276" w:lineRule="auto"/>
        <w:rPr>
          <w:rFonts w:asciiTheme="minorHAnsi" w:hAnsiTheme="minorHAnsi" w:cstheme="minorHAnsi"/>
          <w:sz w:val="24"/>
          <w:szCs w:val="24"/>
        </w:rPr>
      </w:pPr>
    </w:p>
    <w:p w14:paraId="29AF408A" w14:textId="32F70B4F" w:rsidR="001A329F" w:rsidRPr="00B0733E" w:rsidRDefault="001A329F" w:rsidP="00B0733E">
      <w:pPr>
        <w:autoSpaceDE w:val="0"/>
        <w:autoSpaceDN w:val="0"/>
        <w:adjustRightInd w:val="0"/>
        <w:spacing w:after="0"/>
        <w:rPr>
          <w:rFonts w:asciiTheme="minorHAnsi" w:eastAsiaTheme="minorHAnsi" w:hAnsiTheme="minorHAnsi" w:cstheme="minorHAnsi"/>
          <w:b/>
          <w:bCs/>
          <w:sz w:val="24"/>
          <w:szCs w:val="24"/>
          <w:u w:val="single"/>
          <w:lang w:eastAsia="en-US"/>
        </w:rPr>
      </w:pPr>
      <w:r w:rsidRPr="00B0733E">
        <w:rPr>
          <w:rFonts w:asciiTheme="minorHAnsi" w:eastAsiaTheme="minorHAnsi" w:hAnsiTheme="minorHAnsi" w:cstheme="minorHAnsi"/>
          <w:b/>
          <w:bCs/>
          <w:sz w:val="24"/>
          <w:szCs w:val="24"/>
          <w:u w:val="single"/>
          <w:lang w:eastAsia="en-US"/>
        </w:rPr>
        <w:t>Achieving Outcomes</w:t>
      </w:r>
    </w:p>
    <w:p w14:paraId="4A7995B0" w14:textId="77777777" w:rsidR="001A329F" w:rsidRPr="00F109F0" w:rsidRDefault="001A329F" w:rsidP="00B0733E">
      <w:pPr>
        <w:autoSpaceDE w:val="0"/>
        <w:autoSpaceDN w:val="0"/>
        <w:adjustRightInd w:val="0"/>
        <w:spacing w:after="0"/>
        <w:rPr>
          <w:rFonts w:asciiTheme="minorHAnsi" w:eastAsiaTheme="minorHAnsi" w:hAnsiTheme="minorHAnsi" w:cstheme="minorHAnsi"/>
          <w:b/>
          <w:bCs/>
          <w:sz w:val="24"/>
          <w:szCs w:val="24"/>
          <w:lang w:eastAsia="en-US"/>
        </w:rPr>
      </w:pPr>
    </w:p>
    <w:p w14:paraId="33195EE3" w14:textId="2546C09A"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The TCF Policy g</w:t>
      </w:r>
      <w:r w:rsidRPr="00F109F0">
        <w:rPr>
          <w:rFonts w:asciiTheme="minorHAnsi" w:eastAsiaTheme="minorHAnsi" w:hAnsiTheme="minorHAnsi" w:cstheme="minorHAnsi"/>
          <w:sz w:val="24"/>
          <w:szCs w:val="24"/>
          <w:lang w:eastAsia="en-US"/>
        </w:rPr>
        <w:t xml:space="preserve">overns the way an </w:t>
      </w:r>
      <w:r w:rsidRPr="00F109F0">
        <w:rPr>
          <w:rFonts w:asciiTheme="minorHAnsi" w:eastAsiaTheme="minorHAnsi" w:hAnsiTheme="minorHAnsi" w:cstheme="minorHAnsi"/>
          <w:sz w:val="24"/>
          <w:szCs w:val="24"/>
          <w:lang w:eastAsia="en-US"/>
        </w:rPr>
        <w:t xml:space="preserve">XYZ Brokers </w:t>
      </w:r>
      <w:r w:rsidRPr="00F109F0">
        <w:rPr>
          <w:rFonts w:asciiTheme="minorHAnsi" w:eastAsiaTheme="minorHAnsi" w:hAnsiTheme="minorHAnsi" w:cstheme="minorHAnsi"/>
          <w:sz w:val="24"/>
          <w:szCs w:val="24"/>
          <w:lang w:eastAsia="en-US"/>
        </w:rPr>
        <w:t xml:space="preserve">conducts daily dealings with its </w:t>
      </w:r>
      <w:r w:rsidRPr="00F109F0">
        <w:rPr>
          <w:rFonts w:asciiTheme="minorHAnsi" w:eastAsiaTheme="minorHAnsi" w:hAnsiTheme="minorHAnsi" w:cstheme="minorHAnsi"/>
          <w:sz w:val="24"/>
          <w:szCs w:val="24"/>
          <w:lang w:eastAsia="en-US"/>
        </w:rPr>
        <w:t xml:space="preserve">customers </w:t>
      </w:r>
      <w:r w:rsidRPr="00F109F0">
        <w:rPr>
          <w:rFonts w:asciiTheme="minorHAnsi" w:eastAsiaTheme="minorHAnsi" w:hAnsiTheme="minorHAnsi" w:cstheme="minorHAnsi"/>
          <w:sz w:val="24"/>
          <w:szCs w:val="24"/>
          <w:lang w:eastAsia="en-US"/>
        </w:rPr>
        <w:t>ensuring that all c</w:t>
      </w:r>
      <w:r w:rsidRPr="00F109F0">
        <w:rPr>
          <w:rFonts w:asciiTheme="minorHAnsi" w:eastAsiaTheme="minorHAnsi" w:hAnsiTheme="minorHAnsi" w:cstheme="minorHAnsi"/>
          <w:sz w:val="24"/>
          <w:szCs w:val="24"/>
          <w:lang w:eastAsia="en-US"/>
        </w:rPr>
        <w:t>ustomers</w:t>
      </w:r>
      <w:r w:rsidRPr="00F109F0">
        <w:rPr>
          <w:rFonts w:asciiTheme="minorHAnsi" w:eastAsiaTheme="minorHAnsi" w:hAnsiTheme="minorHAnsi" w:cstheme="minorHAnsi"/>
          <w:sz w:val="24"/>
          <w:szCs w:val="24"/>
          <w:lang w:eastAsia="en-US"/>
        </w:rPr>
        <w:t xml:space="preserve"> are treated fairly, during all stages of the product life-</w:t>
      </w:r>
      <w:proofErr w:type="gramStart"/>
      <w:r w:rsidRPr="00F109F0">
        <w:rPr>
          <w:rFonts w:asciiTheme="minorHAnsi" w:eastAsiaTheme="minorHAnsi" w:hAnsiTheme="minorHAnsi" w:cstheme="minorHAnsi"/>
          <w:sz w:val="24"/>
          <w:szCs w:val="24"/>
          <w:lang w:eastAsia="en-US"/>
        </w:rPr>
        <w:t>cycle</w:t>
      </w:r>
      <w:proofErr w:type="gramEnd"/>
    </w:p>
    <w:p w14:paraId="079AD406" w14:textId="1E7FAB7C"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and advice process</w:t>
      </w:r>
      <w:r w:rsidRPr="00F109F0">
        <w:rPr>
          <w:rFonts w:asciiTheme="minorHAnsi" w:eastAsiaTheme="minorHAnsi" w:hAnsiTheme="minorHAnsi" w:cstheme="minorHAnsi"/>
          <w:sz w:val="24"/>
          <w:szCs w:val="24"/>
          <w:lang w:eastAsia="en-US"/>
        </w:rPr>
        <w:t>.</w:t>
      </w:r>
    </w:p>
    <w:p w14:paraId="1384E8FE" w14:textId="77777777"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p>
    <w:p w14:paraId="434BC4D3" w14:textId="54C8270A"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Achieving the outcomes include:</w:t>
      </w:r>
    </w:p>
    <w:p w14:paraId="173104F9" w14:textId="406E0DD6"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p>
    <w:p w14:paraId="4BE46A7C" w14:textId="379BA488"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b/>
          <w:bCs/>
          <w:sz w:val="24"/>
          <w:szCs w:val="24"/>
          <w:lang w:eastAsia="en-US"/>
        </w:rPr>
        <w:t xml:space="preserve">Product and Service Design: </w:t>
      </w:r>
      <w:r w:rsidRPr="00F109F0">
        <w:rPr>
          <w:rFonts w:asciiTheme="minorHAnsi" w:eastAsiaTheme="minorHAnsi" w:hAnsiTheme="minorHAnsi" w:cstheme="minorHAnsi"/>
          <w:sz w:val="24"/>
          <w:szCs w:val="24"/>
          <w:lang w:eastAsia="en-US"/>
        </w:rPr>
        <w:t>Products and services are designed to meet customers’ needs</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with a focus on specific target markets and their unique requirements.</w:t>
      </w:r>
    </w:p>
    <w:p w14:paraId="0514BA7E" w14:textId="77777777"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p>
    <w:p w14:paraId="14D5F875" w14:textId="77777777"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b/>
          <w:bCs/>
          <w:sz w:val="24"/>
          <w:szCs w:val="24"/>
          <w:lang w:eastAsia="en-US"/>
        </w:rPr>
        <w:t xml:space="preserve">Promotion and Marketing: </w:t>
      </w:r>
      <w:r w:rsidRPr="00F109F0">
        <w:rPr>
          <w:rFonts w:asciiTheme="minorHAnsi" w:eastAsiaTheme="minorHAnsi" w:hAnsiTheme="minorHAnsi" w:cstheme="minorHAnsi"/>
          <w:sz w:val="24"/>
          <w:szCs w:val="24"/>
          <w:lang w:eastAsia="en-US"/>
        </w:rPr>
        <w:t>Appropriate products are marketed to specific target markets,</w:t>
      </w:r>
    </w:p>
    <w:p w14:paraId="6FA95912" w14:textId="1CBAD748"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through clear and fair communications that are not misleading.</w:t>
      </w:r>
    </w:p>
    <w:p w14:paraId="46E1B3C2" w14:textId="77777777"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p>
    <w:p w14:paraId="2A440509" w14:textId="536047FA"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b/>
          <w:bCs/>
          <w:sz w:val="24"/>
          <w:szCs w:val="24"/>
          <w:lang w:eastAsia="en-US"/>
        </w:rPr>
        <w:t xml:space="preserve">Advice: </w:t>
      </w:r>
      <w:r w:rsidRPr="00F109F0">
        <w:rPr>
          <w:rFonts w:asciiTheme="minorHAnsi" w:eastAsiaTheme="minorHAnsi" w:hAnsiTheme="minorHAnsi" w:cstheme="minorHAnsi"/>
          <w:sz w:val="24"/>
          <w:szCs w:val="24"/>
          <w:lang w:eastAsia="en-US"/>
        </w:rPr>
        <w:t>Our advisors are adequately trained to enable them to provide advice that is suitable to</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the needs of the customer concerned. They act in line with the objectives of TCF and avoid</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conflicts of interest.</w:t>
      </w:r>
    </w:p>
    <w:p w14:paraId="28276E6C" w14:textId="014C89EF"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p>
    <w:p w14:paraId="0BC3E500" w14:textId="77777777"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b/>
          <w:bCs/>
          <w:sz w:val="24"/>
          <w:szCs w:val="24"/>
          <w:lang w:eastAsia="en-US"/>
        </w:rPr>
        <w:t xml:space="preserve">Point-of-sale: </w:t>
      </w:r>
      <w:r w:rsidRPr="00F109F0">
        <w:rPr>
          <w:rFonts w:asciiTheme="minorHAnsi" w:eastAsiaTheme="minorHAnsi" w:hAnsiTheme="minorHAnsi" w:cstheme="minorHAnsi"/>
          <w:sz w:val="24"/>
          <w:szCs w:val="24"/>
          <w:lang w:eastAsia="en-US"/>
        </w:rPr>
        <w:t xml:space="preserve">We provide clear and fair information to enable customers to make </w:t>
      </w:r>
      <w:proofErr w:type="gramStart"/>
      <w:r w:rsidRPr="00F109F0">
        <w:rPr>
          <w:rFonts w:asciiTheme="minorHAnsi" w:eastAsiaTheme="minorHAnsi" w:hAnsiTheme="minorHAnsi" w:cstheme="minorHAnsi"/>
          <w:sz w:val="24"/>
          <w:szCs w:val="24"/>
          <w:lang w:eastAsia="en-US"/>
        </w:rPr>
        <w:t>informed</w:t>
      </w:r>
      <w:proofErr w:type="gramEnd"/>
    </w:p>
    <w:p w14:paraId="7534FA94" w14:textId="77777777"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decisions with regards to our products and services. Risks, commitments, limitations and</w:t>
      </w:r>
    </w:p>
    <w:p w14:paraId="0C7DE7D8" w14:textId="1E386CDF"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sz w:val="24"/>
          <w:szCs w:val="24"/>
          <w:lang w:eastAsia="en-US"/>
        </w:rPr>
        <w:t>charges are disclosed at the outset.</w:t>
      </w:r>
    </w:p>
    <w:p w14:paraId="75B57130" w14:textId="77777777"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p>
    <w:p w14:paraId="664E840B" w14:textId="1D8E993B" w:rsidR="001A329F" w:rsidRPr="00F109F0" w:rsidRDefault="001A329F" w:rsidP="00B0733E">
      <w:pPr>
        <w:autoSpaceDE w:val="0"/>
        <w:autoSpaceDN w:val="0"/>
        <w:adjustRightInd w:val="0"/>
        <w:spacing w:after="0"/>
        <w:rPr>
          <w:rFonts w:asciiTheme="minorHAnsi" w:eastAsiaTheme="minorHAnsi" w:hAnsiTheme="minorHAnsi" w:cstheme="minorHAnsi"/>
          <w:sz w:val="24"/>
          <w:szCs w:val="24"/>
          <w:lang w:eastAsia="en-US"/>
        </w:rPr>
      </w:pPr>
      <w:r w:rsidRPr="00F109F0">
        <w:rPr>
          <w:rFonts w:asciiTheme="minorHAnsi" w:eastAsiaTheme="minorHAnsi" w:hAnsiTheme="minorHAnsi" w:cstheme="minorHAnsi"/>
          <w:b/>
          <w:bCs/>
          <w:sz w:val="24"/>
          <w:szCs w:val="24"/>
          <w:lang w:eastAsia="en-US"/>
        </w:rPr>
        <w:t xml:space="preserve">Information after point-of-sale: </w:t>
      </w:r>
      <w:r w:rsidRPr="00F109F0">
        <w:rPr>
          <w:rFonts w:asciiTheme="minorHAnsi" w:eastAsiaTheme="minorHAnsi" w:hAnsiTheme="minorHAnsi" w:cstheme="minorHAnsi"/>
          <w:sz w:val="24"/>
          <w:szCs w:val="24"/>
          <w:lang w:eastAsia="en-US"/>
        </w:rPr>
        <w:t>We provide information on an on-going basis to enable both</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our advisors and customers to monitor whether their needs are being met by the product or</w:t>
      </w:r>
      <w:r w:rsidR="00B0733E">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service selected.</w:t>
      </w:r>
    </w:p>
    <w:p w14:paraId="0FDA73FD" w14:textId="77777777" w:rsidR="00F109F0" w:rsidRPr="00F109F0" w:rsidRDefault="00F109F0" w:rsidP="00B0733E">
      <w:pPr>
        <w:autoSpaceDE w:val="0"/>
        <w:autoSpaceDN w:val="0"/>
        <w:adjustRightInd w:val="0"/>
        <w:spacing w:after="0"/>
        <w:rPr>
          <w:rFonts w:asciiTheme="minorHAnsi" w:eastAsiaTheme="minorHAnsi" w:hAnsiTheme="minorHAnsi" w:cstheme="minorHAnsi"/>
          <w:sz w:val="24"/>
          <w:szCs w:val="24"/>
          <w:lang w:eastAsia="en-US"/>
        </w:rPr>
      </w:pPr>
    </w:p>
    <w:p w14:paraId="72DD3C80" w14:textId="3C47814E" w:rsidR="001A329F" w:rsidRPr="00F109F0" w:rsidRDefault="001A329F" w:rsidP="00B0733E">
      <w:pPr>
        <w:autoSpaceDE w:val="0"/>
        <w:autoSpaceDN w:val="0"/>
        <w:adjustRightInd w:val="0"/>
        <w:spacing w:after="0"/>
        <w:rPr>
          <w:rFonts w:asciiTheme="minorHAnsi" w:hAnsiTheme="minorHAnsi" w:cstheme="minorHAnsi"/>
          <w:sz w:val="24"/>
          <w:szCs w:val="24"/>
        </w:rPr>
      </w:pPr>
      <w:r w:rsidRPr="00F109F0">
        <w:rPr>
          <w:rFonts w:asciiTheme="minorHAnsi" w:eastAsiaTheme="minorHAnsi" w:hAnsiTheme="minorHAnsi" w:cstheme="minorHAnsi"/>
          <w:b/>
          <w:bCs/>
          <w:sz w:val="24"/>
          <w:szCs w:val="24"/>
          <w:lang w:eastAsia="en-US"/>
        </w:rPr>
        <w:t xml:space="preserve">Complaints and claims handling: </w:t>
      </w:r>
      <w:r w:rsidRPr="00F109F0">
        <w:rPr>
          <w:rFonts w:asciiTheme="minorHAnsi" w:eastAsiaTheme="minorHAnsi" w:hAnsiTheme="minorHAnsi" w:cstheme="minorHAnsi"/>
          <w:sz w:val="24"/>
          <w:szCs w:val="24"/>
          <w:lang w:eastAsia="en-US"/>
        </w:rPr>
        <w:t>We honour representations, assurances and promises that</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lead to legitimate customer expectations. Legitimate expectations must not be frustrated by</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 xml:space="preserve">unreasonable post-sale barriers. Claims and complaints are handled timeously, </w:t>
      </w:r>
      <w:proofErr w:type="gramStart"/>
      <w:r w:rsidRPr="00F109F0">
        <w:rPr>
          <w:rFonts w:asciiTheme="minorHAnsi" w:eastAsiaTheme="minorHAnsi" w:hAnsiTheme="minorHAnsi" w:cstheme="minorHAnsi"/>
          <w:sz w:val="24"/>
          <w:szCs w:val="24"/>
          <w:lang w:eastAsia="en-US"/>
        </w:rPr>
        <w:t>fairly</w:t>
      </w:r>
      <w:proofErr w:type="gramEnd"/>
      <w:r w:rsidRPr="00F109F0">
        <w:rPr>
          <w:rFonts w:asciiTheme="minorHAnsi" w:eastAsiaTheme="minorHAnsi" w:hAnsiTheme="minorHAnsi" w:cstheme="minorHAnsi"/>
          <w:sz w:val="24"/>
          <w:szCs w:val="24"/>
          <w:lang w:eastAsia="en-US"/>
        </w:rPr>
        <w:t xml:space="preserve"> and</w:t>
      </w:r>
      <w:r w:rsidR="00F109F0" w:rsidRPr="00F109F0">
        <w:rPr>
          <w:rFonts w:asciiTheme="minorHAnsi" w:eastAsiaTheme="minorHAnsi" w:hAnsiTheme="minorHAnsi" w:cstheme="minorHAnsi"/>
          <w:sz w:val="24"/>
          <w:szCs w:val="24"/>
          <w:lang w:eastAsia="en-US"/>
        </w:rPr>
        <w:t xml:space="preserve"> </w:t>
      </w:r>
      <w:r w:rsidRPr="00F109F0">
        <w:rPr>
          <w:rFonts w:asciiTheme="minorHAnsi" w:eastAsiaTheme="minorHAnsi" w:hAnsiTheme="minorHAnsi" w:cstheme="minorHAnsi"/>
          <w:sz w:val="24"/>
          <w:szCs w:val="24"/>
          <w:lang w:eastAsia="en-US"/>
        </w:rPr>
        <w:t>consistently.</w:t>
      </w:r>
    </w:p>
    <w:p w14:paraId="3B1DB416" w14:textId="77777777" w:rsidR="00760E2D" w:rsidRPr="00F109F0" w:rsidRDefault="00760E2D" w:rsidP="00B0733E">
      <w:pPr>
        <w:pStyle w:val="NoSpacing"/>
        <w:spacing w:line="276" w:lineRule="auto"/>
        <w:rPr>
          <w:rFonts w:asciiTheme="minorHAnsi" w:hAnsiTheme="minorHAnsi" w:cstheme="minorHAnsi"/>
          <w:sz w:val="24"/>
          <w:szCs w:val="24"/>
        </w:rPr>
      </w:pPr>
    </w:p>
    <w:p w14:paraId="7D9295AB" w14:textId="77777777" w:rsidR="00760E2D" w:rsidRPr="00F109F0" w:rsidRDefault="00760E2D"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sz w:val="24"/>
          <w:szCs w:val="24"/>
        </w:rPr>
        <w:t>Our customer’s feedback is important to us. We want to know whether your experience with us lives up to your expectations. If you have any feedback let us know, because your views are vital to helping us improve our service in the future.</w:t>
      </w:r>
    </w:p>
    <w:p w14:paraId="7B84AD9D" w14:textId="77777777" w:rsidR="00760E2D" w:rsidRPr="00F109F0" w:rsidRDefault="00760E2D" w:rsidP="00B0733E">
      <w:pPr>
        <w:pStyle w:val="NoSpacing"/>
        <w:spacing w:line="276" w:lineRule="auto"/>
        <w:rPr>
          <w:rFonts w:asciiTheme="minorHAnsi" w:hAnsiTheme="minorHAnsi" w:cstheme="minorHAnsi"/>
          <w:sz w:val="24"/>
          <w:szCs w:val="24"/>
        </w:rPr>
      </w:pPr>
    </w:p>
    <w:p w14:paraId="2C0560D7" w14:textId="77777777" w:rsidR="00760E2D" w:rsidRPr="00F109F0" w:rsidRDefault="00760E2D"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b/>
          <w:sz w:val="24"/>
          <w:szCs w:val="24"/>
        </w:rPr>
        <w:t>FSP NAME:</w:t>
      </w:r>
      <w:r w:rsidRPr="00F109F0">
        <w:rPr>
          <w:rFonts w:asciiTheme="minorHAnsi" w:hAnsiTheme="minorHAnsi" w:cstheme="minorHAnsi"/>
          <w:b/>
          <w:sz w:val="24"/>
          <w:szCs w:val="24"/>
        </w:rPr>
        <w:tab/>
      </w:r>
      <w:r w:rsidRPr="00F109F0">
        <w:rPr>
          <w:rFonts w:asciiTheme="minorHAnsi" w:hAnsiTheme="minorHAnsi" w:cstheme="minorHAnsi"/>
          <w:b/>
          <w:sz w:val="24"/>
          <w:szCs w:val="24"/>
        </w:rPr>
        <w:tab/>
      </w:r>
      <w:r w:rsidRPr="00F109F0">
        <w:rPr>
          <w:rFonts w:asciiTheme="minorHAnsi" w:hAnsiTheme="minorHAnsi" w:cstheme="minorHAnsi"/>
          <w:b/>
          <w:sz w:val="24"/>
          <w:szCs w:val="24"/>
        </w:rPr>
        <w:tab/>
      </w:r>
      <w:r w:rsidRPr="00F109F0">
        <w:rPr>
          <w:rFonts w:asciiTheme="minorHAnsi" w:hAnsiTheme="minorHAnsi" w:cstheme="minorHAnsi"/>
          <w:sz w:val="24"/>
          <w:szCs w:val="24"/>
        </w:rPr>
        <w:t>_____________________________________________</w:t>
      </w:r>
    </w:p>
    <w:p w14:paraId="6560D4DF" w14:textId="77777777" w:rsidR="00760E2D" w:rsidRPr="00F109F0" w:rsidRDefault="00760E2D"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b/>
          <w:sz w:val="24"/>
          <w:szCs w:val="24"/>
        </w:rPr>
        <w:t>TEL NUMBER:</w:t>
      </w:r>
      <w:r w:rsidRPr="00F109F0">
        <w:rPr>
          <w:rFonts w:asciiTheme="minorHAnsi" w:hAnsiTheme="minorHAnsi" w:cstheme="minorHAnsi"/>
          <w:b/>
          <w:sz w:val="24"/>
          <w:szCs w:val="24"/>
        </w:rPr>
        <w:tab/>
      </w:r>
      <w:r w:rsidRPr="00F109F0">
        <w:rPr>
          <w:rFonts w:asciiTheme="minorHAnsi" w:hAnsiTheme="minorHAnsi" w:cstheme="minorHAnsi"/>
          <w:b/>
          <w:sz w:val="24"/>
          <w:szCs w:val="24"/>
        </w:rPr>
        <w:tab/>
      </w:r>
      <w:r w:rsidRPr="00F109F0">
        <w:rPr>
          <w:rFonts w:asciiTheme="minorHAnsi" w:hAnsiTheme="minorHAnsi" w:cstheme="minorHAnsi"/>
          <w:sz w:val="24"/>
          <w:szCs w:val="24"/>
        </w:rPr>
        <w:t>_____________________________________________</w:t>
      </w:r>
    </w:p>
    <w:p w14:paraId="4ED354C4" w14:textId="77777777" w:rsidR="00760E2D" w:rsidRPr="00F109F0" w:rsidRDefault="00760E2D"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b/>
          <w:sz w:val="24"/>
          <w:szCs w:val="24"/>
        </w:rPr>
        <w:t>FAX NUMBER:</w:t>
      </w:r>
      <w:r w:rsidRPr="00F109F0">
        <w:rPr>
          <w:rFonts w:asciiTheme="minorHAnsi" w:hAnsiTheme="minorHAnsi" w:cstheme="minorHAnsi"/>
          <w:b/>
          <w:sz w:val="24"/>
          <w:szCs w:val="24"/>
        </w:rPr>
        <w:tab/>
      </w:r>
      <w:r w:rsidRPr="00F109F0">
        <w:rPr>
          <w:rFonts w:asciiTheme="minorHAnsi" w:hAnsiTheme="minorHAnsi" w:cstheme="minorHAnsi"/>
          <w:b/>
          <w:sz w:val="24"/>
          <w:szCs w:val="24"/>
        </w:rPr>
        <w:tab/>
      </w:r>
      <w:r w:rsidRPr="00F109F0">
        <w:rPr>
          <w:rFonts w:asciiTheme="minorHAnsi" w:hAnsiTheme="minorHAnsi" w:cstheme="minorHAnsi"/>
          <w:sz w:val="24"/>
          <w:szCs w:val="24"/>
        </w:rPr>
        <w:t>_____________________________________________</w:t>
      </w:r>
    </w:p>
    <w:p w14:paraId="1C67B04F" w14:textId="77777777" w:rsidR="00A34F1C" w:rsidRPr="00F109F0" w:rsidRDefault="00760E2D" w:rsidP="00B0733E">
      <w:pPr>
        <w:pStyle w:val="NoSpacing"/>
        <w:spacing w:line="276" w:lineRule="auto"/>
        <w:rPr>
          <w:rFonts w:asciiTheme="minorHAnsi" w:hAnsiTheme="minorHAnsi" w:cstheme="minorHAnsi"/>
          <w:sz w:val="24"/>
          <w:szCs w:val="24"/>
        </w:rPr>
      </w:pPr>
      <w:r w:rsidRPr="00F109F0">
        <w:rPr>
          <w:rFonts w:asciiTheme="minorHAnsi" w:hAnsiTheme="minorHAnsi" w:cstheme="minorHAnsi"/>
          <w:b/>
          <w:sz w:val="24"/>
          <w:szCs w:val="24"/>
        </w:rPr>
        <w:t>E-MAIL ADDRESS:</w:t>
      </w:r>
      <w:r w:rsidRPr="00F109F0">
        <w:rPr>
          <w:rFonts w:asciiTheme="minorHAnsi" w:hAnsiTheme="minorHAnsi" w:cstheme="minorHAnsi"/>
          <w:b/>
          <w:sz w:val="24"/>
          <w:szCs w:val="24"/>
        </w:rPr>
        <w:tab/>
      </w:r>
      <w:r w:rsidRPr="00F109F0">
        <w:rPr>
          <w:rFonts w:asciiTheme="minorHAnsi" w:hAnsiTheme="minorHAnsi" w:cstheme="minorHAnsi"/>
          <w:b/>
          <w:sz w:val="24"/>
          <w:szCs w:val="24"/>
        </w:rPr>
        <w:tab/>
      </w:r>
      <w:r w:rsidRPr="00F109F0">
        <w:rPr>
          <w:rFonts w:asciiTheme="minorHAnsi" w:hAnsiTheme="minorHAnsi" w:cstheme="minorHAnsi"/>
          <w:sz w:val="24"/>
          <w:szCs w:val="24"/>
        </w:rPr>
        <w:t>_____________________________________________</w:t>
      </w:r>
      <w:r w:rsidRPr="00F109F0">
        <w:rPr>
          <w:rFonts w:asciiTheme="minorHAnsi" w:hAnsiTheme="minorHAnsi" w:cstheme="minorHAnsi"/>
          <w:sz w:val="24"/>
          <w:szCs w:val="24"/>
        </w:rPr>
        <w:br/>
      </w:r>
      <w:r w:rsidRPr="00F109F0">
        <w:rPr>
          <w:rFonts w:asciiTheme="minorHAnsi" w:hAnsiTheme="minorHAnsi" w:cstheme="minorHAnsi"/>
          <w:sz w:val="24"/>
          <w:szCs w:val="24"/>
        </w:rPr>
        <w:br/>
      </w:r>
    </w:p>
    <w:sectPr w:rsidR="00A34F1C" w:rsidRPr="00F109F0" w:rsidSect="00760E2D">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527A2"/>
    <w:multiLevelType w:val="hybridMultilevel"/>
    <w:tmpl w:val="6590D382"/>
    <w:lvl w:ilvl="0" w:tplc="9DB60042">
      <w:start w:val="1"/>
      <w:numFmt w:val="bullet"/>
      <w:lvlText w:val="•"/>
      <w:lvlJc w:val="left"/>
      <w:pPr>
        <w:tabs>
          <w:tab w:val="num" w:pos="720"/>
        </w:tabs>
        <w:ind w:left="720" w:hanging="360"/>
      </w:pPr>
      <w:rPr>
        <w:rFonts w:ascii="Arial" w:hAnsi="Arial" w:hint="default"/>
      </w:rPr>
    </w:lvl>
    <w:lvl w:ilvl="1" w:tplc="2F9AADDA" w:tentative="1">
      <w:start w:val="1"/>
      <w:numFmt w:val="bullet"/>
      <w:lvlText w:val="•"/>
      <w:lvlJc w:val="left"/>
      <w:pPr>
        <w:tabs>
          <w:tab w:val="num" w:pos="1440"/>
        </w:tabs>
        <w:ind w:left="1440" w:hanging="360"/>
      </w:pPr>
      <w:rPr>
        <w:rFonts w:ascii="Arial" w:hAnsi="Arial" w:hint="default"/>
      </w:rPr>
    </w:lvl>
    <w:lvl w:ilvl="2" w:tplc="27D8EE5E" w:tentative="1">
      <w:start w:val="1"/>
      <w:numFmt w:val="bullet"/>
      <w:lvlText w:val="•"/>
      <w:lvlJc w:val="left"/>
      <w:pPr>
        <w:tabs>
          <w:tab w:val="num" w:pos="2160"/>
        </w:tabs>
        <w:ind w:left="2160" w:hanging="360"/>
      </w:pPr>
      <w:rPr>
        <w:rFonts w:ascii="Arial" w:hAnsi="Arial" w:hint="default"/>
      </w:rPr>
    </w:lvl>
    <w:lvl w:ilvl="3" w:tplc="3058F69C" w:tentative="1">
      <w:start w:val="1"/>
      <w:numFmt w:val="bullet"/>
      <w:lvlText w:val="•"/>
      <w:lvlJc w:val="left"/>
      <w:pPr>
        <w:tabs>
          <w:tab w:val="num" w:pos="2880"/>
        </w:tabs>
        <w:ind w:left="2880" w:hanging="360"/>
      </w:pPr>
      <w:rPr>
        <w:rFonts w:ascii="Arial" w:hAnsi="Arial" w:hint="default"/>
      </w:rPr>
    </w:lvl>
    <w:lvl w:ilvl="4" w:tplc="7D5A7D38" w:tentative="1">
      <w:start w:val="1"/>
      <w:numFmt w:val="bullet"/>
      <w:lvlText w:val="•"/>
      <w:lvlJc w:val="left"/>
      <w:pPr>
        <w:tabs>
          <w:tab w:val="num" w:pos="3600"/>
        </w:tabs>
        <w:ind w:left="3600" w:hanging="360"/>
      </w:pPr>
      <w:rPr>
        <w:rFonts w:ascii="Arial" w:hAnsi="Arial" w:hint="default"/>
      </w:rPr>
    </w:lvl>
    <w:lvl w:ilvl="5" w:tplc="38E618BE" w:tentative="1">
      <w:start w:val="1"/>
      <w:numFmt w:val="bullet"/>
      <w:lvlText w:val="•"/>
      <w:lvlJc w:val="left"/>
      <w:pPr>
        <w:tabs>
          <w:tab w:val="num" w:pos="4320"/>
        </w:tabs>
        <w:ind w:left="4320" w:hanging="360"/>
      </w:pPr>
      <w:rPr>
        <w:rFonts w:ascii="Arial" w:hAnsi="Arial" w:hint="default"/>
      </w:rPr>
    </w:lvl>
    <w:lvl w:ilvl="6" w:tplc="9134EC1A" w:tentative="1">
      <w:start w:val="1"/>
      <w:numFmt w:val="bullet"/>
      <w:lvlText w:val="•"/>
      <w:lvlJc w:val="left"/>
      <w:pPr>
        <w:tabs>
          <w:tab w:val="num" w:pos="5040"/>
        </w:tabs>
        <w:ind w:left="5040" w:hanging="360"/>
      </w:pPr>
      <w:rPr>
        <w:rFonts w:ascii="Arial" w:hAnsi="Arial" w:hint="default"/>
      </w:rPr>
    </w:lvl>
    <w:lvl w:ilvl="7" w:tplc="41666E26" w:tentative="1">
      <w:start w:val="1"/>
      <w:numFmt w:val="bullet"/>
      <w:lvlText w:val="•"/>
      <w:lvlJc w:val="left"/>
      <w:pPr>
        <w:tabs>
          <w:tab w:val="num" w:pos="5760"/>
        </w:tabs>
        <w:ind w:left="5760" w:hanging="360"/>
      </w:pPr>
      <w:rPr>
        <w:rFonts w:ascii="Arial" w:hAnsi="Arial" w:hint="default"/>
      </w:rPr>
    </w:lvl>
    <w:lvl w:ilvl="8" w:tplc="4808D6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8D725D"/>
    <w:multiLevelType w:val="hybridMultilevel"/>
    <w:tmpl w:val="379A8374"/>
    <w:lvl w:ilvl="0" w:tplc="6B2254F6">
      <w:start w:val="1"/>
      <w:numFmt w:val="bullet"/>
      <w:lvlText w:val="•"/>
      <w:lvlJc w:val="left"/>
      <w:pPr>
        <w:tabs>
          <w:tab w:val="num" w:pos="720"/>
        </w:tabs>
        <w:ind w:left="720" w:hanging="360"/>
      </w:pPr>
      <w:rPr>
        <w:rFonts w:ascii="Arial" w:hAnsi="Arial" w:hint="default"/>
      </w:rPr>
    </w:lvl>
    <w:lvl w:ilvl="1" w:tplc="B3C62B9A" w:tentative="1">
      <w:start w:val="1"/>
      <w:numFmt w:val="bullet"/>
      <w:lvlText w:val="•"/>
      <w:lvlJc w:val="left"/>
      <w:pPr>
        <w:tabs>
          <w:tab w:val="num" w:pos="1440"/>
        </w:tabs>
        <w:ind w:left="1440" w:hanging="360"/>
      </w:pPr>
      <w:rPr>
        <w:rFonts w:ascii="Arial" w:hAnsi="Arial" w:hint="default"/>
      </w:rPr>
    </w:lvl>
    <w:lvl w:ilvl="2" w:tplc="1F7635FC" w:tentative="1">
      <w:start w:val="1"/>
      <w:numFmt w:val="bullet"/>
      <w:lvlText w:val="•"/>
      <w:lvlJc w:val="left"/>
      <w:pPr>
        <w:tabs>
          <w:tab w:val="num" w:pos="2160"/>
        </w:tabs>
        <w:ind w:left="2160" w:hanging="360"/>
      </w:pPr>
      <w:rPr>
        <w:rFonts w:ascii="Arial" w:hAnsi="Arial" w:hint="default"/>
      </w:rPr>
    </w:lvl>
    <w:lvl w:ilvl="3" w:tplc="56A804A6" w:tentative="1">
      <w:start w:val="1"/>
      <w:numFmt w:val="bullet"/>
      <w:lvlText w:val="•"/>
      <w:lvlJc w:val="left"/>
      <w:pPr>
        <w:tabs>
          <w:tab w:val="num" w:pos="2880"/>
        </w:tabs>
        <w:ind w:left="2880" w:hanging="360"/>
      </w:pPr>
      <w:rPr>
        <w:rFonts w:ascii="Arial" w:hAnsi="Arial" w:hint="default"/>
      </w:rPr>
    </w:lvl>
    <w:lvl w:ilvl="4" w:tplc="8EB2DB92" w:tentative="1">
      <w:start w:val="1"/>
      <w:numFmt w:val="bullet"/>
      <w:lvlText w:val="•"/>
      <w:lvlJc w:val="left"/>
      <w:pPr>
        <w:tabs>
          <w:tab w:val="num" w:pos="3600"/>
        </w:tabs>
        <w:ind w:left="3600" w:hanging="360"/>
      </w:pPr>
      <w:rPr>
        <w:rFonts w:ascii="Arial" w:hAnsi="Arial" w:hint="default"/>
      </w:rPr>
    </w:lvl>
    <w:lvl w:ilvl="5" w:tplc="EE888CF6" w:tentative="1">
      <w:start w:val="1"/>
      <w:numFmt w:val="bullet"/>
      <w:lvlText w:val="•"/>
      <w:lvlJc w:val="left"/>
      <w:pPr>
        <w:tabs>
          <w:tab w:val="num" w:pos="4320"/>
        </w:tabs>
        <w:ind w:left="4320" w:hanging="360"/>
      </w:pPr>
      <w:rPr>
        <w:rFonts w:ascii="Arial" w:hAnsi="Arial" w:hint="default"/>
      </w:rPr>
    </w:lvl>
    <w:lvl w:ilvl="6" w:tplc="497C85E4" w:tentative="1">
      <w:start w:val="1"/>
      <w:numFmt w:val="bullet"/>
      <w:lvlText w:val="•"/>
      <w:lvlJc w:val="left"/>
      <w:pPr>
        <w:tabs>
          <w:tab w:val="num" w:pos="5040"/>
        </w:tabs>
        <w:ind w:left="5040" w:hanging="360"/>
      </w:pPr>
      <w:rPr>
        <w:rFonts w:ascii="Arial" w:hAnsi="Arial" w:hint="default"/>
      </w:rPr>
    </w:lvl>
    <w:lvl w:ilvl="7" w:tplc="FD8CACDC" w:tentative="1">
      <w:start w:val="1"/>
      <w:numFmt w:val="bullet"/>
      <w:lvlText w:val="•"/>
      <w:lvlJc w:val="left"/>
      <w:pPr>
        <w:tabs>
          <w:tab w:val="num" w:pos="5760"/>
        </w:tabs>
        <w:ind w:left="5760" w:hanging="360"/>
      </w:pPr>
      <w:rPr>
        <w:rFonts w:ascii="Arial" w:hAnsi="Arial" w:hint="default"/>
      </w:rPr>
    </w:lvl>
    <w:lvl w:ilvl="8" w:tplc="2892D8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9E2D43"/>
    <w:multiLevelType w:val="hybridMultilevel"/>
    <w:tmpl w:val="51B4D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A38B0"/>
    <w:multiLevelType w:val="hybridMultilevel"/>
    <w:tmpl w:val="1DEA2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605215"/>
    <w:multiLevelType w:val="hybridMultilevel"/>
    <w:tmpl w:val="67C461FE"/>
    <w:lvl w:ilvl="0" w:tplc="B2AE5934">
      <w:start w:val="1"/>
      <w:numFmt w:val="bullet"/>
      <w:lvlText w:val="•"/>
      <w:lvlJc w:val="left"/>
      <w:pPr>
        <w:tabs>
          <w:tab w:val="num" w:pos="720"/>
        </w:tabs>
        <w:ind w:left="720" w:hanging="360"/>
      </w:pPr>
      <w:rPr>
        <w:rFonts w:ascii="Arial" w:hAnsi="Arial" w:hint="default"/>
      </w:rPr>
    </w:lvl>
    <w:lvl w:ilvl="1" w:tplc="AFAC05B0" w:tentative="1">
      <w:start w:val="1"/>
      <w:numFmt w:val="bullet"/>
      <w:lvlText w:val="•"/>
      <w:lvlJc w:val="left"/>
      <w:pPr>
        <w:tabs>
          <w:tab w:val="num" w:pos="1440"/>
        </w:tabs>
        <w:ind w:left="1440" w:hanging="360"/>
      </w:pPr>
      <w:rPr>
        <w:rFonts w:ascii="Arial" w:hAnsi="Arial" w:hint="default"/>
      </w:rPr>
    </w:lvl>
    <w:lvl w:ilvl="2" w:tplc="A104C468" w:tentative="1">
      <w:start w:val="1"/>
      <w:numFmt w:val="bullet"/>
      <w:lvlText w:val="•"/>
      <w:lvlJc w:val="left"/>
      <w:pPr>
        <w:tabs>
          <w:tab w:val="num" w:pos="2160"/>
        </w:tabs>
        <w:ind w:left="2160" w:hanging="360"/>
      </w:pPr>
      <w:rPr>
        <w:rFonts w:ascii="Arial" w:hAnsi="Arial" w:hint="default"/>
      </w:rPr>
    </w:lvl>
    <w:lvl w:ilvl="3" w:tplc="7734A758" w:tentative="1">
      <w:start w:val="1"/>
      <w:numFmt w:val="bullet"/>
      <w:lvlText w:val="•"/>
      <w:lvlJc w:val="left"/>
      <w:pPr>
        <w:tabs>
          <w:tab w:val="num" w:pos="2880"/>
        </w:tabs>
        <w:ind w:left="2880" w:hanging="360"/>
      </w:pPr>
      <w:rPr>
        <w:rFonts w:ascii="Arial" w:hAnsi="Arial" w:hint="default"/>
      </w:rPr>
    </w:lvl>
    <w:lvl w:ilvl="4" w:tplc="467EE67C" w:tentative="1">
      <w:start w:val="1"/>
      <w:numFmt w:val="bullet"/>
      <w:lvlText w:val="•"/>
      <w:lvlJc w:val="left"/>
      <w:pPr>
        <w:tabs>
          <w:tab w:val="num" w:pos="3600"/>
        </w:tabs>
        <w:ind w:left="3600" w:hanging="360"/>
      </w:pPr>
      <w:rPr>
        <w:rFonts w:ascii="Arial" w:hAnsi="Arial" w:hint="default"/>
      </w:rPr>
    </w:lvl>
    <w:lvl w:ilvl="5" w:tplc="C90A02AC" w:tentative="1">
      <w:start w:val="1"/>
      <w:numFmt w:val="bullet"/>
      <w:lvlText w:val="•"/>
      <w:lvlJc w:val="left"/>
      <w:pPr>
        <w:tabs>
          <w:tab w:val="num" w:pos="4320"/>
        </w:tabs>
        <w:ind w:left="4320" w:hanging="360"/>
      </w:pPr>
      <w:rPr>
        <w:rFonts w:ascii="Arial" w:hAnsi="Arial" w:hint="default"/>
      </w:rPr>
    </w:lvl>
    <w:lvl w:ilvl="6" w:tplc="D670043E" w:tentative="1">
      <w:start w:val="1"/>
      <w:numFmt w:val="bullet"/>
      <w:lvlText w:val="•"/>
      <w:lvlJc w:val="left"/>
      <w:pPr>
        <w:tabs>
          <w:tab w:val="num" w:pos="5040"/>
        </w:tabs>
        <w:ind w:left="5040" w:hanging="360"/>
      </w:pPr>
      <w:rPr>
        <w:rFonts w:ascii="Arial" w:hAnsi="Arial" w:hint="default"/>
      </w:rPr>
    </w:lvl>
    <w:lvl w:ilvl="7" w:tplc="2DF81292" w:tentative="1">
      <w:start w:val="1"/>
      <w:numFmt w:val="bullet"/>
      <w:lvlText w:val="•"/>
      <w:lvlJc w:val="left"/>
      <w:pPr>
        <w:tabs>
          <w:tab w:val="num" w:pos="5760"/>
        </w:tabs>
        <w:ind w:left="5760" w:hanging="360"/>
      </w:pPr>
      <w:rPr>
        <w:rFonts w:ascii="Arial" w:hAnsi="Arial" w:hint="default"/>
      </w:rPr>
    </w:lvl>
    <w:lvl w:ilvl="8" w:tplc="DE40EB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4261D3"/>
    <w:multiLevelType w:val="hybridMultilevel"/>
    <w:tmpl w:val="7020DFBE"/>
    <w:lvl w:ilvl="0" w:tplc="3662B594">
      <w:start w:val="1"/>
      <w:numFmt w:val="bullet"/>
      <w:lvlText w:val="•"/>
      <w:lvlJc w:val="left"/>
      <w:pPr>
        <w:tabs>
          <w:tab w:val="num" w:pos="720"/>
        </w:tabs>
        <w:ind w:left="720" w:hanging="360"/>
      </w:pPr>
      <w:rPr>
        <w:rFonts w:ascii="Arial" w:hAnsi="Arial" w:hint="default"/>
      </w:rPr>
    </w:lvl>
    <w:lvl w:ilvl="1" w:tplc="8DB02EFC" w:tentative="1">
      <w:start w:val="1"/>
      <w:numFmt w:val="bullet"/>
      <w:lvlText w:val="•"/>
      <w:lvlJc w:val="left"/>
      <w:pPr>
        <w:tabs>
          <w:tab w:val="num" w:pos="1440"/>
        </w:tabs>
        <w:ind w:left="1440" w:hanging="360"/>
      </w:pPr>
      <w:rPr>
        <w:rFonts w:ascii="Arial" w:hAnsi="Arial" w:hint="default"/>
      </w:rPr>
    </w:lvl>
    <w:lvl w:ilvl="2" w:tplc="07E64666" w:tentative="1">
      <w:start w:val="1"/>
      <w:numFmt w:val="bullet"/>
      <w:lvlText w:val="•"/>
      <w:lvlJc w:val="left"/>
      <w:pPr>
        <w:tabs>
          <w:tab w:val="num" w:pos="2160"/>
        </w:tabs>
        <w:ind w:left="2160" w:hanging="360"/>
      </w:pPr>
      <w:rPr>
        <w:rFonts w:ascii="Arial" w:hAnsi="Arial" w:hint="default"/>
      </w:rPr>
    </w:lvl>
    <w:lvl w:ilvl="3" w:tplc="1A14E6C4" w:tentative="1">
      <w:start w:val="1"/>
      <w:numFmt w:val="bullet"/>
      <w:lvlText w:val="•"/>
      <w:lvlJc w:val="left"/>
      <w:pPr>
        <w:tabs>
          <w:tab w:val="num" w:pos="2880"/>
        </w:tabs>
        <w:ind w:left="2880" w:hanging="360"/>
      </w:pPr>
      <w:rPr>
        <w:rFonts w:ascii="Arial" w:hAnsi="Arial" w:hint="default"/>
      </w:rPr>
    </w:lvl>
    <w:lvl w:ilvl="4" w:tplc="9D2AF740" w:tentative="1">
      <w:start w:val="1"/>
      <w:numFmt w:val="bullet"/>
      <w:lvlText w:val="•"/>
      <w:lvlJc w:val="left"/>
      <w:pPr>
        <w:tabs>
          <w:tab w:val="num" w:pos="3600"/>
        </w:tabs>
        <w:ind w:left="3600" w:hanging="360"/>
      </w:pPr>
      <w:rPr>
        <w:rFonts w:ascii="Arial" w:hAnsi="Arial" w:hint="default"/>
      </w:rPr>
    </w:lvl>
    <w:lvl w:ilvl="5" w:tplc="0BD658AA" w:tentative="1">
      <w:start w:val="1"/>
      <w:numFmt w:val="bullet"/>
      <w:lvlText w:val="•"/>
      <w:lvlJc w:val="left"/>
      <w:pPr>
        <w:tabs>
          <w:tab w:val="num" w:pos="4320"/>
        </w:tabs>
        <w:ind w:left="4320" w:hanging="360"/>
      </w:pPr>
      <w:rPr>
        <w:rFonts w:ascii="Arial" w:hAnsi="Arial" w:hint="default"/>
      </w:rPr>
    </w:lvl>
    <w:lvl w:ilvl="6" w:tplc="E80471A2" w:tentative="1">
      <w:start w:val="1"/>
      <w:numFmt w:val="bullet"/>
      <w:lvlText w:val="•"/>
      <w:lvlJc w:val="left"/>
      <w:pPr>
        <w:tabs>
          <w:tab w:val="num" w:pos="5040"/>
        </w:tabs>
        <w:ind w:left="5040" w:hanging="360"/>
      </w:pPr>
      <w:rPr>
        <w:rFonts w:ascii="Arial" w:hAnsi="Arial" w:hint="default"/>
      </w:rPr>
    </w:lvl>
    <w:lvl w:ilvl="7" w:tplc="F096467E" w:tentative="1">
      <w:start w:val="1"/>
      <w:numFmt w:val="bullet"/>
      <w:lvlText w:val="•"/>
      <w:lvlJc w:val="left"/>
      <w:pPr>
        <w:tabs>
          <w:tab w:val="num" w:pos="5760"/>
        </w:tabs>
        <w:ind w:left="5760" w:hanging="360"/>
      </w:pPr>
      <w:rPr>
        <w:rFonts w:ascii="Arial" w:hAnsi="Arial" w:hint="default"/>
      </w:rPr>
    </w:lvl>
    <w:lvl w:ilvl="8" w:tplc="DFA2E494" w:tentative="1">
      <w:start w:val="1"/>
      <w:numFmt w:val="bullet"/>
      <w:lvlText w:val="•"/>
      <w:lvlJc w:val="left"/>
      <w:pPr>
        <w:tabs>
          <w:tab w:val="num" w:pos="6480"/>
        </w:tabs>
        <w:ind w:left="6480" w:hanging="360"/>
      </w:pPr>
      <w:rPr>
        <w:rFonts w:ascii="Arial" w:hAnsi="Aria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E2D"/>
    <w:rsid w:val="001A329F"/>
    <w:rsid w:val="00760E2D"/>
    <w:rsid w:val="00A34F1C"/>
    <w:rsid w:val="00B0733E"/>
    <w:rsid w:val="00EC1B88"/>
    <w:rsid w:val="00F1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C819"/>
  <w15:docId w15:val="{B78EAD39-49C5-4C2B-B33C-F98DC01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2D"/>
    <w:rPr>
      <w:rFonts w:ascii="Calibri" w:eastAsia="Times New Roman" w:hAnsi="Calibri" w:cs="Times New Roman"/>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E2D"/>
    <w:pPr>
      <w:spacing w:before="100" w:beforeAutospacing="1" w:after="100" w:afterAutospacing="1" w:line="240" w:lineRule="auto"/>
    </w:pPr>
    <w:rPr>
      <w:rFonts w:ascii="Times New Roman" w:hAnsi="Times New Roman"/>
      <w:sz w:val="24"/>
      <w:szCs w:val="24"/>
      <w:lang w:val="en-US" w:eastAsia="en-US"/>
    </w:rPr>
  </w:style>
  <w:style w:type="paragraph" w:styleId="NoSpacing">
    <w:name w:val="No Spacing"/>
    <w:uiPriority w:val="1"/>
    <w:qFormat/>
    <w:rsid w:val="00760E2D"/>
    <w:pPr>
      <w:spacing w:after="0" w:line="240" w:lineRule="auto"/>
    </w:pPr>
    <w:rPr>
      <w:rFonts w:ascii="Calibri" w:eastAsia="Times New Roman" w:hAnsi="Calibri" w:cs="Times New Roman"/>
      <w:lang w:val="en-ZA" w:eastAsia="en-ZA"/>
    </w:rPr>
  </w:style>
  <w:style w:type="paragraph" w:styleId="ListParagraph">
    <w:name w:val="List Paragraph"/>
    <w:basedOn w:val="Normal"/>
    <w:uiPriority w:val="34"/>
    <w:qFormat/>
    <w:rsid w:val="001A329F"/>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4885">
      <w:bodyDiv w:val="1"/>
      <w:marLeft w:val="0"/>
      <w:marRight w:val="0"/>
      <w:marTop w:val="0"/>
      <w:marBottom w:val="0"/>
      <w:divBdr>
        <w:top w:val="none" w:sz="0" w:space="0" w:color="auto"/>
        <w:left w:val="none" w:sz="0" w:space="0" w:color="auto"/>
        <w:bottom w:val="none" w:sz="0" w:space="0" w:color="auto"/>
        <w:right w:val="none" w:sz="0" w:space="0" w:color="auto"/>
      </w:divBdr>
    </w:div>
    <w:div w:id="386073265">
      <w:bodyDiv w:val="1"/>
      <w:marLeft w:val="0"/>
      <w:marRight w:val="0"/>
      <w:marTop w:val="0"/>
      <w:marBottom w:val="0"/>
      <w:divBdr>
        <w:top w:val="none" w:sz="0" w:space="0" w:color="auto"/>
        <w:left w:val="none" w:sz="0" w:space="0" w:color="auto"/>
        <w:bottom w:val="none" w:sz="0" w:space="0" w:color="auto"/>
        <w:right w:val="none" w:sz="0" w:space="0" w:color="auto"/>
      </w:divBdr>
    </w:div>
    <w:div w:id="1218468506">
      <w:bodyDiv w:val="1"/>
      <w:marLeft w:val="0"/>
      <w:marRight w:val="0"/>
      <w:marTop w:val="0"/>
      <w:marBottom w:val="0"/>
      <w:divBdr>
        <w:top w:val="none" w:sz="0" w:space="0" w:color="auto"/>
        <w:left w:val="none" w:sz="0" w:space="0" w:color="auto"/>
        <w:bottom w:val="none" w:sz="0" w:space="0" w:color="auto"/>
        <w:right w:val="none" w:sz="0" w:space="0" w:color="auto"/>
      </w:divBdr>
      <w:divsChild>
        <w:div w:id="774130341">
          <w:marLeft w:val="446"/>
          <w:marRight w:val="0"/>
          <w:marTop w:val="0"/>
          <w:marBottom w:val="0"/>
          <w:divBdr>
            <w:top w:val="none" w:sz="0" w:space="0" w:color="auto"/>
            <w:left w:val="none" w:sz="0" w:space="0" w:color="auto"/>
            <w:bottom w:val="none" w:sz="0" w:space="0" w:color="auto"/>
            <w:right w:val="none" w:sz="0" w:space="0" w:color="auto"/>
          </w:divBdr>
        </w:div>
      </w:divsChild>
    </w:div>
    <w:div w:id="1501505018">
      <w:bodyDiv w:val="1"/>
      <w:marLeft w:val="0"/>
      <w:marRight w:val="0"/>
      <w:marTop w:val="0"/>
      <w:marBottom w:val="0"/>
      <w:divBdr>
        <w:top w:val="none" w:sz="0" w:space="0" w:color="auto"/>
        <w:left w:val="none" w:sz="0" w:space="0" w:color="auto"/>
        <w:bottom w:val="none" w:sz="0" w:space="0" w:color="auto"/>
        <w:right w:val="none" w:sz="0" w:space="0" w:color="auto"/>
      </w:divBdr>
    </w:div>
    <w:div w:id="1895896551">
      <w:bodyDiv w:val="1"/>
      <w:marLeft w:val="0"/>
      <w:marRight w:val="0"/>
      <w:marTop w:val="0"/>
      <w:marBottom w:val="0"/>
      <w:divBdr>
        <w:top w:val="none" w:sz="0" w:space="0" w:color="auto"/>
        <w:left w:val="none" w:sz="0" w:space="0" w:color="auto"/>
        <w:bottom w:val="none" w:sz="0" w:space="0" w:color="auto"/>
        <w:right w:val="none" w:sz="0" w:space="0" w:color="auto"/>
      </w:divBdr>
      <w:divsChild>
        <w:div w:id="8006852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Lisa Opperman</cp:lastModifiedBy>
  <cp:revision>2</cp:revision>
  <dcterms:created xsi:type="dcterms:W3CDTF">2021-01-28T12:05:00Z</dcterms:created>
  <dcterms:modified xsi:type="dcterms:W3CDTF">2021-01-28T12:05:00Z</dcterms:modified>
</cp:coreProperties>
</file>